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spacing w:before="140" w:after="120"/>
        <w:rPr>
          <w:lang w:val="ru-RU"/>
        </w:rPr>
      </w:pPr>
      <w:r>
        <w:rPr>
          <w:lang w:val="ru-RU"/>
        </w:rPr>
        <w:t>Объекты и их поля</w:t>
      </w:r>
    </w:p>
    <w:p>
      <w:pPr>
        <w:pStyle w:val="TextBody"/>
        <w:rPr>
          <w:lang w:val="ru-RU"/>
        </w:rPr>
      </w:pPr>
      <w:r>
        <w:rPr>
          <w:rStyle w:val="Style13"/>
        </w:rPr>
        <w:t>document</w:t>
      </w:r>
      <w:r>
        <w:rPr>
          <w:rStyle w:val="Style13"/>
          <w:lang w:val="ru-RU"/>
        </w:rPr>
        <w:t>:</w:t>
      </w:r>
      <w:r>
        <w:rPr>
          <w:lang w:val="ru-RU"/>
        </w:rPr>
        <w:t xml:space="preserve">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hasCard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наличия карты в чеке: 1 - есть, - нет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hasActiveCard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наличия карты лояльности в чеке: 1 - есть, - нет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basePaymentName (string) - имя базовой валюты в чеке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identifier (string) - уникальный идентификатор чека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urlEgais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точный веб-адрес, по которому можно найти акцизную продукцию, присланную в чеке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digitalSignatureEgais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цифровая подпись акцизной продукции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registeredPdfInEgais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того, что акцизная позиция документа была зарегистрирована в ЕГАИС. </w:t>
      </w:r>
      <w:r>
        <w:rPr/>
        <w:t>true</w:t>
      </w:r>
      <w:r>
        <w:rPr>
          <w:lang w:val="ru-RU"/>
        </w:rPr>
        <w:t xml:space="preserve"> - зарегистрирована, </w:t>
      </w:r>
      <w:r>
        <w:rPr/>
        <w:t>false</w:t>
      </w:r>
      <w:r>
        <w:rPr>
          <w:lang w:val="ru-RU"/>
        </w:rPr>
        <w:t xml:space="preserve"> - иначе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noPdfUrlEgais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точный веб-адрес, по которому можно найти безакцизную продукцию, присланную в чеке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noPdfDigitalSignatureEgais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цифровая подпись безакцизной продукции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registeredNoPdfInEgais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того, что безакцизная позиция документа была зарегистрирована в ЕГАИС. </w:t>
      </w:r>
      <w:r>
        <w:rPr/>
        <w:t>true</w:t>
      </w:r>
      <w:r>
        <w:rPr>
          <w:lang w:val="ru-RU"/>
        </w:rPr>
        <w:t xml:space="preserve"> - зарегистрирована, </w:t>
      </w:r>
      <w:r>
        <w:rPr/>
        <w:t>false</w:t>
      </w:r>
      <w:r>
        <w:rPr>
          <w:lang w:val="ru-RU"/>
        </w:rPr>
        <w:t xml:space="preserve"> - иначе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hasCoupon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наличия купона в чеке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hasCouponGiven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наличия купона на выдачу в чеке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shownAlcoholCaution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факта показа сообщения о предупреждении о скором запрете продажи алкоголя. </w:t>
      </w:r>
      <w:r>
        <w:rPr/>
        <w:t>true</w:t>
      </w:r>
      <w:r>
        <w:rPr>
          <w:lang w:val="ru-RU"/>
        </w:rPr>
        <w:t xml:space="preserve"> - сообщение было показано, </w:t>
      </w:r>
      <w:r>
        <w:rPr/>
        <w:t>false</w:t>
      </w:r>
      <w:r>
        <w:rPr>
          <w:lang w:val="ru-RU"/>
        </w:rPr>
        <w:t xml:space="preserve"> - иначе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basePaymentMode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режим базовой валюты(0 - валюту не меняли, </w:t>
      </w:r>
      <w:r>
        <w:rPr/>
        <w:t>subtotalByCard</w:t>
      </w:r>
      <w:r>
        <w:rPr>
          <w:lang w:val="ru-RU"/>
        </w:rPr>
        <w:t xml:space="preserve"> - переход в подытог по карте, </w:t>
      </w:r>
      <w:r>
        <w:rPr/>
        <w:t>paySum</w:t>
      </w:r>
      <w:r>
        <w:rPr>
          <w:lang w:val="ru-RU"/>
        </w:rPr>
        <w:t xml:space="preserve"> - оплата указанной суммой (остальные платежи базовой валютой))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basePaymentSum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для оплаты базовой валютой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payableSum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к оплате(сумма, которую необходимо доплатить)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consultantName (string) - имя консультанта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currentPosition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индекс выделенной пользователем позиции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frDocNum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номер документа из ФР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frDocCopy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копия документа в ФР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userName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имя пользователя, создавшего документ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customerAddress (string) - адрес(телефон или email) покупателя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closeWithoutPrint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закрытия документа без печати. </w:t>
      </w:r>
      <w:r>
        <w:rPr/>
        <w:t>true</w:t>
      </w:r>
      <w:r>
        <w:rPr>
          <w:lang w:val="ru-RU"/>
        </w:rPr>
        <w:t xml:space="preserve"> - закрывать документ без печати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egaisCounter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счетчик успешных регистраций в ЕГАИС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backReasonCode (int) - код причины возврата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actorCode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код пользователя, подтверждающего некоторое действие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sourceIdentifier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идентификатор исходного документа при возврате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id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идентификатор записи документа из БД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workShiftId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идентификатор записи смены для текущего документа из БД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num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номер чека(тот самый, что участвует в документообороте и отображается в </w:t>
      </w:r>
      <w:r>
        <w:rPr/>
        <w:t>GUI</w:t>
      </w:r>
      <w:r>
        <w:rPr>
          <w:lang w:val="ru-RU"/>
        </w:rPr>
        <w:t xml:space="preserve">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type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>) - тип документа (0 - не определен, 1 - чек продажи, 2 - чек возврата, 3 - акт внесения денег, 4 - акт выема денег, 5 - поступление товара, 6 изъятие товара из торговли, 7 - отмена чека продажи, 8 - отмена чека возврата,</w:t>
        <w:br/>
        <w:t>9 - отмена внесения денег, 10 - отмена изъятия денег, 11 - отмена поступления товара, 12 - отмена изъятия товара, 13 - остаток денег на начало смены, 14 - инкассация денег, 15 - отмена инкассации денег,</w:t>
        <w:br/>
        <w:t xml:space="preserve">16 - инвентаризация, 17 - возврат тары, 18 - возврат поставщику, 19 - заказ, 20 - режим обучения контрольным весам, 25 - чек возврата по чеку продажи, 26 - чек коррекции прихода, 27 - чек коррекции расхода)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dept (int) - номер отдела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cashCode (string) - код кассы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shift (int) - номер смены документа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cashierCode (string) - код кассира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dateTimeBeg</w:t>
      </w:r>
      <w:r>
        <w:rPr>
          <w:lang w:val="ru-RU"/>
        </w:rPr>
        <w:t xml:space="preserve"> (</w:t>
      </w:r>
      <w:r>
        <w:rPr/>
        <w:t>datetime</w:t>
      </w:r>
      <w:r>
        <w:rPr>
          <w:lang w:val="ru-RU"/>
        </w:rPr>
        <w:t xml:space="preserve">) - время создания(открытия) документа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dateTimeEnd (datetime) - время закрытия документа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sum</w:t>
      </w:r>
      <w:r>
        <w:rPr>
          <w:lang w:val="ru-RU"/>
        </w:rPr>
        <w:t>1 (</w:t>
      </w:r>
      <w:r>
        <w:rPr/>
        <w:t>double</w:t>
      </w:r>
      <w:r>
        <w:rPr>
          <w:lang w:val="ru-RU"/>
        </w:rPr>
        <w:t xml:space="preserve">) - сумма документа без скидок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sum</w:t>
      </w:r>
      <w:r>
        <w:rPr>
          <w:lang w:val="ru-RU"/>
        </w:rPr>
        <w:t>2 (</w:t>
      </w:r>
      <w:r>
        <w:rPr/>
        <w:t>double</w:t>
      </w:r>
      <w:r>
        <w:rPr>
          <w:lang w:val="ru-RU"/>
        </w:rPr>
        <w:t xml:space="preserve">) - сумма документа без скидок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sumb (double) - итоговая сумма документа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discountBase (double) - ???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sumcash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наличности в документе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addingAllowed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возможности добавления позиций в документ. </w:t>
      </w:r>
      <w:r>
        <w:rPr/>
        <w:t>true</w:t>
      </w:r>
      <w:r>
        <w:rPr>
          <w:lang w:val="ru-RU"/>
        </w:rPr>
        <w:t xml:space="preserve"> - можно добавлять позиции, </w:t>
      </w:r>
      <w:r>
        <w:rPr/>
        <w:t>false</w:t>
      </w:r>
      <w:r>
        <w:rPr>
          <w:lang w:val="ru-RU"/>
        </w:rPr>
        <w:t xml:space="preserve"> - нельзя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status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статус документа(0 - отсутствует, 1 - в режиме формирования, 2 - в режиме оплаты, 3 - в режиме сдачи, 4 - закрыт, 5 - отменен, 6 - отложен, 7 - в режиме заказа)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databaseStatus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статус документа в БД(1 - закрыт, 2 - отменён, 0 - остальное)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linkedDocumentId (string) - идентификатор связанного документа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rtext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текст для печати на чековой ленте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positionsCount - количество позиций в документе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waresPositionsCount</w:t>
      </w:r>
      <w:r>
        <w:rPr>
          <w:lang w:val="ru-RU"/>
        </w:rPr>
        <w:t xml:space="preserve"> - количество позиций в документе, исключая тару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waresQuantity</w:t>
      </w:r>
      <w:r>
        <w:rPr>
          <w:lang w:val="ru-RU"/>
        </w:rPr>
        <w:t xml:space="preserve"> - сумма количества штучных позиций, исключая тару и считая, что каждая весовая позиция считается как одна штука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quantity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суммарное количество товаров в документе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netto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количества весового товара без тары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brutto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количетсва весового товара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departmentCode (int) - номер отдела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departmentName (string) - имя отдела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departmentClientItemId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идентификатор записи клиента отдела из БД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departmentDocumentPrefix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префикс документа для отдела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shopOptions (string) - получение extendedoptions из БД таблицы shop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shopLabels (string) - получение меток магазина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shopCode (string) - получение кода магазина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changeSum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сдачи(сумма оплаты - сумма документа)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paymentSum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оплат в документе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discWithoutBonus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дисконта без учёта бонусов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discBonus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бонусов как скидок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maxSum (double) - максимальная сумма документа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considerRemain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учёта остатков. </w:t>
      </w:r>
      <w:r>
        <w:rPr/>
        <w:t>true</w:t>
      </w:r>
      <w:r>
        <w:rPr>
          <w:lang w:val="ru-RU"/>
        </w:rPr>
        <w:t xml:space="preserve"> - учитывать остатки при продаже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unitePosition (string) - настройка объединения позиций("disable", "all", "piece")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positionsLimit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лимит количества позиций в документе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uniqueIdPattern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паттерн образования уникального идентификатора документа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deptMode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>) - настройка разнемения сумм по отделам в возврате по чеку продажи("</w:t>
      </w:r>
      <w:r>
        <w:rPr/>
        <w:t>deny</w:t>
      </w:r>
      <w:r>
        <w:rPr>
          <w:lang w:val="ru-RU"/>
        </w:rPr>
        <w:t>", "</w:t>
      </w:r>
      <w:r>
        <w:rPr/>
        <w:t>logicalDept</w:t>
      </w:r>
      <w:r>
        <w:rPr>
          <w:lang w:val="ru-RU"/>
        </w:rPr>
        <w:t>", "</w:t>
      </w:r>
      <w:r>
        <w:rPr/>
        <w:t>frDept</w:t>
      </w:r>
      <w:r>
        <w:rPr>
          <w:lang w:val="ru-RU"/>
        </w:rPr>
        <w:t xml:space="preserve">")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percentDiscount (double) - ???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absoluteDiscount (double) - ???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newCheck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того, что документ является новым. </w:t>
      </w:r>
      <w:r>
        <w:rPr/>
        <w:t>true</w:t>
      </w:r>
      <w:r>
        <w:rPr>
          <w:lang w:val="ru-RU"/>
        </w:rPr>
        <w:t xml:space="preserve"> - новый документ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lastValutCode (long int) - ???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backMode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возврата в чеке продажи. </w:t>
      </w:r>
      <w:r>
        <w:rPr/>
        <w:t>true</w:t>
      </w:r>
      <w:r>
        <w:rPr>
          <w:lang w:val="ru-RU"/>
        </w:rPr>
        <w:t xml:space="preserve"> - возврат в чеке продажи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wasDeferred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того, что документ был отложен. </w:t>
      </w:r>
      <w:r>
        <w:rPr/>
        <w:t>true</w:t>
      </w:r>
      <w:r>
        <w:rPr>
          <w:lang w:val="ru-RU"/>
        </w:rPr>
        <w:t xml:space="preserve"> - документ отложен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dateincrement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смещение рабочей даты (производство)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priceType (int) - ???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valut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валюта в документе(не используется)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>operationId (</w:t>
      </w:r>
      <w:r>
        <w:rPr>
          <w:rStyle w:val="1"/>
        </w:rPr>
        <w:t>?) - ?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deferredSent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того, что отложенный чек был отправлен на сервер. </w:t>
      </w:r>
      <w:r>
        <w:rPr/>
        <w:t>true</w:t>
      </w:r>
      <w:r>
        <w:rPr>
          <w:lang w:val="ru-RU"/>
        </w:rPr>
        <w:t xml:space="preserve"> - отправлен на сервер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currentPayableSum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наличной оплаты которая выполняется в данный момент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currentPaymentSum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оплат в документе + сумма наличной оплаты которая выполняется в данный момент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countersStatus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статус счётчиков дисконта(0 - счетчики отключены, 1 - ошибка при получении счетчиков, 2 - счетчики получены)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countersSourceCardNumber</w:t>
      </w:r>
      <w:r>
        <w:rPr>
          <w:lang w:val="ru-RU"/>
        </w:rPr>
        <w:t>(</w:t>
      </w:r>
      <w:r>
        <w:rPr/>
        <w:t>string</w:t>
      </w:r>
      <w:r>
        <w:rPr>
          <w:lang w:val="ru-RU"/>
        </w:rPr>
        <w:t xml:space="preserve">) - номер карты по которой сработали счётчики дисконта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personalPricesCardNumber</w:t>
      </w:r>
      <w:r>
        <w:rPr>
          <w:lang w:val="ru-RU"/>
        </w:rPr>
        <w:t>(</w:t>
      </w:r>
      <w:r>
        <w:rPr/>
        <w:t>string</w:t>
      </w:r>
      <w:r>
        <w:rPr>
          <w:lang w:val="ru-RU"/>
        </w:rPr>
        <w:t xml:space="preserve">) - номер карты по которой сработали персональные скидки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fiscalIdentifier (string) - фискальный идентификатор документа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correctionReasonCode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код основания документа коррекции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correctionSourceDocumentNumber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идентификатор исходного документа для коррекции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correctionSourceDocumentDate</w:t>
      </w:r>
      <w:r>
        <w:rPr>
          <w:lang w:val="ru-RU"/>
        </w:rPr>
        <w:t xml:space="preserve"> (</w:t>
      </w:r>
      <w:r>
        <w:rPr/>
        <w:t>date</w:t>
      </w:r>
      <w:r>
        <w:rPr>
          <w:lang w:val="ru-RU"/>
        </w:rPr>
        <w:t xml:space="preserve">) - не поддежано логикой форматирования параметров кассы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correctionType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тип коррекции(0 - самостоятельная операция, 1 - операция по предписанию)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waybillPrintRequireStatus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статус печати счёт-фактуры(0 - не определено, 1 - печать счета-фактуры не требуется, 2 - печать счета-фактуры требуется)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version (string) - версия кассы </w:t>
      </w:r>
    </w:p>
    <w:p>
      <w:pPr>
        <w:pStyle w:val="TextBody"/>
        <w:numPr>
          <w:ilvl w:val="0"/>
          <w:numId w:val="1"/>
        </w:numPr>
        <w:tabs>
          <w:tab w:val="clear" w:pos="706"/>
          <w:tab w:val="left" w:pos="0" w:leader="none"/>
        </w:tabs>
        <w:rPr/>
      </w:pPr>
      <w:r>
        <w:rPr/>
        <w:t xml:space="preserve">waybillNumber (string) - номер счёт-фактуры </w:t>
      </w:r>
    </w:p>
    <w:p>
      <w:pPr>
        <w:pStyle w:val="TextBody"/>
        <w:rPr/>
      </w:pPr>
      <w:r>
        <w:rPr>
          <w:rStyle w:val="Style13"/>
        </w:rPr>
        <w:t>cardRecord:</w:t>
      </w:r>
      <w:r>
        <w:rPr/>
        <w:t xml:space="preserve">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id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идентификатор записи в БД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inputSource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источник ввода карты(0 - не определено, 1 - вручную, 2 - сканер штрих-кода, 4 - ридер магнитных карт, 8 - банковский терминал, 16 - получение данных с удалённого сервера)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dateTime</w:t>
      </w:r>
      <w:r>
        <w:rPr>
          <w:lang w:val="ru-RU"/>
        </w:rPr>
        <w:t xml:space="preserve"> (</w:t>
      </w:r>
      <w:r>
        <w:rPr/>
        <w:t>datetime</w:t>
      </w:r>
      <w:r>
        <w:rPr>
          <w:lang w:val="ru-RU"/>
        </w:rPr>
        <w:t xml:space="preserve">) - дата создания карты(добавления карты в чек)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bonusBalance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баланс бонусных баллов на карте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position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номер позиции карты в документе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codeinternal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внутренний номер карты в документе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clientItemId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идентификатор записи клиента из БД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idCard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идентификатор записи карты из справочника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number (string) - номер карты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cardSum (double) - сумма карты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blocked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того, что карта заблокирована. </w:t>
      </w:r>
      <w:r>
        <w:rPr/>
        <w:t>true</w:t>
      </w:r>
      <w:r>
        <w:rPr>
          <w:lang w:val="ru-RU"/>
        </w:rPr>
        <w:t xml:space="preserve"> - заблокирована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idCardGroup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идентификатор записи группы карт в БД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cardGroupName (string) - имя группы карт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cardGroupText (string) - описание группы карты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>cardMode (int) - вид лояльности (0 - дисконтная, 1 - Артикс Бонус, 2 - Артикс:Дисконт</w:t>
      </w:r>
      <w:bookmarkStart w:id="0" w:name="_GoBack"/>
      <w:bookmarkEnd w:id="0"/>
      <w:r>
        <w:rPr/>
        <w:t>, 4 - Карта БМС, 5 - Карта Террасофт, 6 - Социальная карта, 7 - RSLoyalty, 8 - CardLab, 9 - Золотая корона, 10 - EPS,</w:t>
        <w:br/>
        <w:t xml:space="preserve">11 - Loymax, 12 - ABMLoyalty)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inputModeMask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способ ввода карт из группы(0 - не определено, 1 - вручную, 2 - сканер штрих-кода, 4 - ридер магнитных карт, 8 - банковский терминал, 16 - получение данных с удалённого сервера)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regexPattern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маска номеров карт (регулярное выражение)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regexRule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правило преобразования номера карты (регулярное выражение)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valutCode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код валюты (устанавливается для бонусных карт, не используется)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prefixBeg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начало диапазона префикса номеров карт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prefixEnd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конец диапазона префикса номеров карт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discountTypeInt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тип скидки (0 - процентная, 1 - абсолютная, 2 - индексная)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discountValue (double) - значение скидки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lenBeg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начало диапазона длин номеров карт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lenEnd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конец диапазона длин номеров карт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multiplicator (double) - мультипликатор карты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multiplicatorCurrent (double) - текущий мультипликатор (по умолчанию)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multiplicatorBeg</w:t>
      </w:r>
      <w:r>
        <w:rPr>
          <w:lang w:val="ru-RU"/>
        </w:rPr>
        <w:t xml:space="preserve"> (</w:t>
      </w:r>
      <w:r>
        <w:rPr/>
        <w:t>datetime</w:t>
      </w:r>
      <w:r>
        <w:rPr>
          <w:lang w:val="ru-RU"/>
        </w:rPr>
        <w:t xml:space="preserve">) - дата начала действия мультипликатора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multiplicatorEnd</w:t>
      </w:r>
      <w:r>
        <w:rPr>
          <w:lang w:val="ru-RU"/>
        </w:rPr>
        <w:t xml:space="preserve"> (</w:t>
      </w:r>
      <w:r>
        <w:rPr/>
        <w:t>datetime</w:t>
      </w:r>
      <w:r>
        <w:rPr>
          <w:lang w:val="ru-RU"/>
        </w:rPr>
        <w:t xml:space="preserve">) - дата окончания действия мультипликатора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bonusBalanceInactive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неактивных средств на карте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pointsForSpend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баллов для списания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pointsForEarn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баллов для начисления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rawData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номер карты без преобразований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purchases (int) - количество покупок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terminalId (string) - id терминала, EPS Token, BMS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operationId (string) - id операции, RRN, EPS CLID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cardStatus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статус карты (0 - анонимная, 1 - активная, 2 - заблокирована)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verificationType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идентификатор записи верификации из БД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verificationStatus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статус верификации(0 - не верифицирована, 1 - верифицирована)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verificationAttribute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признак верификации(0 - безусловная верификация, 1 - отложенная верификация, 2 - автоверификация)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verificationMethodType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тип верификации(0 - не выбрана, 1 - неизвестный тип верификации, 2 - верификация не требуется, 3 - автоверификация, 4 - СМС, 5 - </w:t>
      </w:r>
      <w:r>
        <w:rPr/>
        <w:t>Push</w:t>
      </w:r>
      <w:r>
        <w:rPr>
          <w:lang w:val="ru-RU"/>
        </w:rPr>
        <w:t xml:space="preserve"> уведомление, 6 - </w:t>
      </w:r>
      <w:r>
        <w:rPr/>
        <w:t>CardsMobile</w:t>
      </w:r>
      <w:r>
        <w:rPr>
          <w:lang w:val="ru-RU"/>
        </w:rPr>
        <w:t xml:space="preserve">)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verificationMethodName (string) - имя метода верификации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verificationTypeName (stirng) - имя типа верификации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hash (string) - хеш карты </w:t>
      </w:r>
    </w:p>
    <w:p>
      <w:pPr>
        <w:pStyle w:val="TextBody"/>
        <w:numPr>
          <w:ilvl w:val="0"/>
          <w:numId w:val="2"/>
        </w:numPr>
        <w:tabs>
          <w:tab w:val="clear" w:pos="706"/>
          <w:tab w:val="left" w:pos="0" w:leader="none"/>
        </w:tabs>
        <w:rPr>
          <w:lang w:val="ru-RU"/>
        </w:rPr>
      </w:pPr>
      <w:r>
        <w:rPr/>
        <w:t>minPointsForSpend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минимальная сумма для списания </w:t>
      </w:r>
    </w:p>
    <w:p>
      <w:pPr>
        <w:pStyle w:val="TextBody"/>
        <w:rPr/>
      </w:pPr>
      <w:r>
        <w:rPr>
          <w:rStyle w:val="Style13"/>
        </w:rPr>
        <w:t>client:</w:t>
      </w:r>
      <w:r>
        <w:rPr/>
        <w:t xml:space="preserve">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clientitemid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идентификатор записи клиента из БД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idClient (string) - идентификационный номер клиента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name (string) - имя клиента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text (string) - текст(заметки)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sex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пол(0 - мужской, 1 - женский)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specialDate</w:t>
      </w:r>
      <w:r>
        <w:rPr>
          <w:lang w:val="ru-RU"/>
        </w:rPr>
        <w:t>1</w:t>
      </w:r>
      <w:r>
        <w:rPr/>
        <w:t>Name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название специальной даты 1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specialDate</w:t>
      </w:r>
      <w:r>
        <w:rPr>
          <w:lang w:val="ru-RU"/>
        </w:rPr>
        <w:t>2</w:t>
      </w:r>
      <w:r>
        <w:rPr/>
        <w:t>Name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название специальной даты 2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specialDate</w:t>
      </w:r>
      <w:r>
        <w:rPr>
          <w:lang w:val="ru-RU"/>
        </w:rPr>
        <w:t>3</w:t>
      </w:r>
      <w:r>
        <w:rPr/>
        <w:t>Name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название специальной даты 3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zipCode (string) - почтовый индекс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address (string) - адрес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email (string) - адрес электронной почты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webPage (string) - веб страница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phoneNumber (string) - номер телефона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inn (string) - ИНН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document (string) - документ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okpo (string) - ОКПО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okpd (string) - ОКРД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occupation (string) - территория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extendedOptions (string) - дополнительные опции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childrenCount (int) - количество детей </w:t>
      </w:r>
    </w:p>
    <w:p>
      <w:pPr>
        <w:pStyle w:val="TextBody"/>
        <w:numPr>
          <w:ilvl w:val="0"/>
          <w:numId w:val="3"/>
        </w:numPr>
        <w:tabs>
          <w:tab w:val="clear" w:pos="706"/>
          <w:tab w:val="left" w:pos="0" w:leader="none"/>
        </w:tabs>
        <w:rPr/>
      </w:pPr>
      <w:r>
        <w:rPr/>
        <w:t xml:space="preserve">organizationCode (string) - уникальный код организации </w:t>
      </w:r>
    </w:p>
    <w:p>
      <w:pPr>
        <w:pStyle w:val="TextBody"/>
        <w:rPr/>
      </w:pPr>
      <w:r>
        <w:rPr>
          <w:rStyle w:val="Style13"/>
        </w:rPr>
        <w:t>position:</w:t>
      </w:r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posnum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номер позиции в документе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dept (int) - номер отдела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item</w:t>
      </w:r>
      <w:r>
        <w:rPr>
          <w:lang w:val="ru-RU"/>
        </w:rPr>
        <w:t>_</w:t>
      </w:r>
      <w:r>
        <w:rPr/>
        <w:t>datetime</w:t>
      </w:r>
      <w:r>
        <w:rPr>
          <w:lang w:val="ru-RU"/>
        </w:rPr>
        <w:t xml:space="preserve"> (</w:t>
      </w:r>
      <w:r>
        <w:rPr/>
        <w:t>datetime</w:t>
      </w:r>
      <w:r>
        <w:rPr>
          <w:lang w:val="ru-RU"/>
        </w:rPr>
        <w:t xml:space="preserve">) - дата создания позиции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opcode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>) - код операции(0 - не определён, 50 - продажа, 51 - сторно продажи, 52 - продажа суммой в отдел, 53 - сторно продажи суммой в отдел, 54 - возврат в чеке продажи, 55 - сторно возврата в чеке продажи,</w:t>
        <w:br/>
        <w:t>56 - возврат суммой в чеке продажи, 57 - сторно возврата суммой в чеке продажи, 58 - возврат, 59 - сторно возврата, 60 - возврат суммой в отдел, 61 - сторно возврата суммой в отдел,</w:t>
        <w:br/>
        <w:t>62 - возврат тары, 63 - продажа сертификата, 64 - возврат сертификата, 70 - аннулирование продажи, 71 - аннулирование возврата, 200 - инвентаризация, 201 - инвентаризация суммой,</w:t>
        <w:br/>
        <w:t>250 - возврат поставщику, 260 - заказ, 1000 - "внешний" платеж в чеке продажи, 1002 - "внешний" платеж в чеке возврата, 1004 - комиссия к "внешнему" платежу в чеке продажи,</w:t>
        <w:br/>
        <w:t xml:space="preserve">1006 - комиссия к "внешнему" платежу в чеке возврата, 1010 - режим обучения контрольным весам, 1011 - превышение номинальной стоимости подарочной карты)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bcode (string) - штрих-код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name (string) - наименование позиции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articul (string) - артикул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scode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код кассира (Какой? Который добавил, изменил или что-то другое?)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additionaldata (string) - дополнительные данные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extendetoptions (string) - дополнительные опции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measure (int) - код единицы измерения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bcode</w:t>
      </w:r>
      <w:r>
        <w:rPr>
          <w:lang w:val="ru-RU"/>
        </w:rPr>
        <w:t>_</w:t>
      </w:r>
      <w:r>
        <w:rPr/>
        <w:t>mode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способ добавления позиции(0 - Количество по умолчанию, 1 - Ручной ввод кода, 2 - Код товара введен сканером, 3 - Код введен с помощью горячей клавиши, 4 - Код товара выбран из справочника, </w:t>
        <w:br/>
        <w:t xml:space="preserve">5 - Товар введен с помощью "быстрого" кода, 6 - Товар введен с как составная часть комплекта, 7 - Товар введен внешней процедурой, 8 - Товар введен с ридера магнитных карт, 9 - Загружен из софт-чека)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bquant (double) - количество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bquant</w:t>
      </w:r>
      <w:r>
        <w:rPr>
          <w:lang w:val="ru-RU"/>
        </w:rPr>
        <w:t>_</w:t>
      </w:r>
      <w:r>
        <w:rPr/>
        <w:t>mode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>) - способ ввода количества(1 - Принято количество товара по умолчанию, 2 - Количество товара введено вручную, 3 - Количество выделено из отсканированного штрих-кода, 4 - Количество получено с весов,</w:t>
        <w:br/>
        <w:t xml:space="preserve">5 - Количество задано внешней процедурой, 6 - Количество взято из софт-чека, 7 - Количество рассчитано по вместимости тары)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ostat_modif (int) - ???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ostat_mode (int) - не используется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code (string) - код товара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cquant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количество в учетных единицах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pricetype (int) - номер ценовой схемы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pricevcode (int) - код типа оплаты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price (double) - цена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min_price (double) - минимальная цена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enteredPrice (double) - цена, введённая вручную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hasEnteredPrice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того, что цена была введена вручную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hasDiscountPrice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того, что цена получена из дисконта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packingMode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применения модификатора расфасовка. </w:t>
      </w:r>
      <w:r>
        <w:rPr/>
        <w:t>true</w:t>
      </w:r>
      <w:r>
        <w:rPr>
          <w:lang w:val="ru-RU"/>
        </w:rPr>
        <w:t xml:space="preserve"> - товар был расфасован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price</w:t>
      </w:r>
      <w:r>
        <w:rPr>
          <w:lang w:val="ru-RU"/>
        </w:rPr>
        <w:t>_</w:t>
      </w:r>
      <w:r>
        <w:rPr/>
        <w:t>mode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способ ввода цены(1 - цена получена из товара, 2 - цена введена вручную, 4 - цена выбрана из массива цен, 8 - использована отложенная цена, 16 - цена получена из акцизной марки)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index (int) - ???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index_price (double) - индексная цена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disc_perc (double) - ???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disc_abs (double) - сумма скидки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sumi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начальная сумма до применения скидок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sumb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итоговая сумма после применения всех скидок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sumn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начальная сумма до применения скидок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sume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начальная сумма до применения скидок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tara_default (string) - ???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groupId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идентификатор группы(заполняется после применения модификатора группы)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recalcable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возможности перерасчёта позиции. </w:t>
      </w:r>
      <w:r>
        <w:rPr/>
        <w:t>true</w:t>
      </w:r>
      <w:r>
        <w:rPr>
          <w:lang w:val="ru-RU"/>
        </w:rPr>
        <w:t xml:space="preserve"> - позиция может быть перерасчитана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itemId</w:t>
      </w:r>
      <w:r>
        <w:rPr>
          <w:lang w:val="ru-RU"/>
        </w:rPr>
        <w:t xml:space="preserve"> - идентификатор записи позиции в БД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opid (int) - ???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impactText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"" - если нет скидок, "СО СКИДКОЙ" - если есть скидка, "С НАДБАВКОЙ" - если есть надбавка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impactPercent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процент скидки на позицию((цена_без_скидки - итоговая_цена) / цена_без_скидки * 100)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impactSum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скидки позиции(цена_без_скидки - итоговая_цена)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bonusImpactSum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бонусного воздействия в виде списания баллов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departmentCode (int) - код отдела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departmentName (string) - наименование отдела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departmentClientItemId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идентификатор записи клиента отдела из БД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departmentDocumentPrefix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префикс документа для отдела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tmcPrice (double) - цена из товара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tmcTaraMode</w:t>
      </w:r>
      <w:r>
        <w:rPr>
          <w:lang w:val="ru-RU"/>
        </w:rPr>
        <w:t>(</w:t>
      </w:r>
      <w:r>
        <w:rPr/>
        <w:t>int</w:t>
      </w:r>
      <w:r>
        <w:rPr>
          <w:lang w:val="ru-RU"/>
        </w:rPr>
        <w:t xml:space="preserve">) - режим тары(0 - тара не используется, 1 - тара, 2 - отпускается только в тару, 3 - товар - карта, 4 - товар был/будет проверен в ЕГАИС, 5 - товар без акцизной марки был/будет проверен в ЕГАИС, 6 - услуга)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tmcTaraCapacity (double) - вместимость тары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vatCode1 (int) - код налога 1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vatRate1 (double) - процент налога 1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vatSum1 (double) - сумма налога 1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vatCode2 (int) - код налога 2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vatRate2 (double) - процент налога 2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vatSum2 (double) - сумма налога 2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vatCode3 (int) - код налога 3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vatRate3 (double) - процент налога 3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vatSum3 (double) - сумма налога 3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vatCode4 (int) - код налога 4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vatRate4 (double) - процент налога 4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vatSum4 (double) - сумма налога 4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vatCode5 (int) - код налога 5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vatRate5 (double) - процент налога 5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vatSum5 (double) - сумма налога 5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unitCode (int) - код единицы измерения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unitName (string) - наименование единицы измерения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unitFlag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весовой единицы измерения. </w:t>
      </w:r>
      <w:r>
        <w:rPr/>
        <w:t>true</w:t>
      </w:r>
      <w:r>
        <w:rPr>
          <w:lang w:val="ru-RU"/>
        </w:rPr>
        <w:t xml:space="preserve"> - весовая единица измерения, </w:t>
      </w:r>
      <w:r>
        <w:rPr/>
        <w:t>false</w:t>
      </w:r>
      <w:r>
        <w:rPr>
          <w:lang w:val="ru-RU"/>
        </w:rPr>
        <w:t xml:space="preserve"> - штучная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softCheckId (string) - идентификатор софт-чека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hasDiscount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того, что позиция содержит дисконт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bonusImpactEarn</w:t>
      </w:r>
      <w:r>
        <w:rPr>
          <w:lang w:val="ru-RU"/>
        </w:rPr>
        <w:t xml:space="preserve"> (</w:t>
      </w:r>
      <w:r>
        <w:rPr/>
        <w:t>double</w:t>
      </w:r>
      <w:r>
        <w:rPr>
          <w:lang w:val="ru-RU"/>
        </w:rPr>
        <w:t xml:space="preserve">) - сумма бонусов для начисления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aspectSchemeName (string) - наименование схемы разрезов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aspectValueSetName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наименование полного значения разреза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allowDiscount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флаг, разрешающий применение дисконта. </w:t>
      </w:r>
      <w:r>
        <w:rPr/>
        <w:t>true</w:t>
      </w:r>
      <w:r>
        <w:rPr>
          <w:lang w:val="ru-RU"/>
        </w:rPr>
        <w:t xml:space="preserve"> - разрешено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allowOnlyExternalDiscount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флаг, разрешающий применение только внешнего дисконта(внешние системы лояльности). </w:t>
      </w:r>
      <w:r>
        <w:rPr/>
        <w:t>true</w:t>
      </w:r>
      <w:r>
        <w:rPr>
          <w:lang w:val="ru-RU"/>
        </w:rPr>
        <w:t xml:space="preserve"> - разрешено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>allowBonusEarn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флаг, разрешающий начисление бонусов на позицию. </w:t>
      </w:r>
      <w:r>
        <w:rPr/>
        <w:t xml:space="preserve">true - разрешено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allowBonusSpend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флаг, разрешающий списание бонусов. </w:t>
      </w:r>
      <w:r>
        <w:rPr/>
        <w:t>true</w:t>
      </w:r>
      <w:r>
        <w:rPr>
          <w:lang w:val="ru-RU"/>
        </w:rPr>
        <w:t xml:space="preserve"> - разрешено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exciseMark (string) - акцизная марка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additionalExciseMark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серия и номер акцизной марки (дополнительный штрих-код </w:t>
      </w:r>
      <w:r>
        <w:rPr/>
        <w:t>DataMatrix</w:t>
      </w:r>
      <w:r>
        <w:rPr>
          <w:lang w:val="ru-RU"/>
        </w:rPr>
        <w:t xml:space="preserve"> акцизной марки)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discName (string) - название дисконтной акции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tags (string) - список тегов позиции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inn (string) - ИНН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kpp (string) - КПП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alcoholPercent (double) - процент алкоголя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alcTypeCode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код вида алкогольной продукции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paymentItemId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идентификатор записи оплаты в БД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consultantName (string) - имя консультанта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additionalBarcode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дополнительный штрих-код акцизной марки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alcoCode (string) - алкокод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bquantFromBcode (double) - количество из позиции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packingPrice (double) - цена для расфасовки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visualVerified</w:t>
      </w:r>
      <w:r>
        <w:rPr>
          <w:lang w:val="ru-RU"/>
        </w:rPr>
        <w:t xml:space="preserve"> (</w:t>
      </w:r>
      <w:r>
        <w:rPr/>
        <w:t>bool</w:t>
      </w:r>
      <w:r>
        <w:rPr>
          <w:lang w:val="ru-RU"/>
        </w:rPr>
        <w:t xml:space="preserve">) - флаг того, что товар требует визуального подтверждения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/>
      </w:pPr>
      <w:r>
        <w:rPr/>
        <w:t xml:space="preserve">paymentObject (int) - признак предмета расчета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paymentMethod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>) - признак способа расчета(определяется на основе признака предмета расчета. Если признак предмета расчета = 0, то признак способа расчета также 0.</w:t>
        <w:br/>
        <w:t xml:space="preserve">Если признак предмета расчета = 10(аванс, задаток, предоплата, бонус и т.п), то признак способа расчета = 3(аванс). Для любого иного признака предмета расчета признак способа расчета = 4(полная оплата))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spacing w:before="0" w:after="0"/>
        <w:rPr>
          <w:lang w:val="ru-RU"/>
        </w:rPr>
      </w:pPr>
      <w:r>
        <w:rPr/>
        <w:t>tmcGroup</w:t>
      </w:r>
      <w:r>
        <w:rPr>
          <w:lang w:val="ru-RU"/>
        </w:rPr>
        <w:t xml:space="preserve"> (</w:t>
      </w:r>
      <w:r>
        <w:rPr/>
        <w:t>string</w:t>
      </w:r>
      <w:r>
        <w:rPr>
          <w:lang w:val="ru-RU"/>
        </w:rPr>
        <w:t xml:space="preserve">) - название группы, к которой относится товар </w:t>
      </w:r>
    </w:p>
    <w:p>
      <w:pPr>
        <w:pStyle w:val="TextBody"/>
        <w:numPr>
          <w:ilvl w:val="0"/>
          <w:numId w:val="4"/>
        </w:numPr>
        <w:tabs>
          <w:tab w:val="clear" w:pos="706"/>
          <w:tab w:val="left" w:pos="0" w:leader="none"/>
        </w:tabs>
        <w:rPr>
          <w:lang w:val="ru-RU"/>
        </w:rPr>
      </w:pPr>
      <w:r>
        <w:rPr/>
        <w:t>priceSource</w:t>
      </w:r>
      <w:r>
        <w:rPr>
          <w:lang w:val="ru-RU"/>
        </w:rPr>
        <w:t xml:space="preserve"> (</w:t>
      </w:r>
      <w:r>
        <w:rPr/>
        <w:t>int</w:t>
      </w:r>
      <w:r>
        <w:rPr>
          <w:lang w:val="ru-RU"/>
        </w:rPr>
        <w:t xml:space="preserve">) - источник цены позиции(0 - из товара, 1 - введена вручную, 2 - выбрана из списка, 3 - цена из акцизной марки) </w:t>
      </w:r>
    </w:p>
    <w:p>
      <w:pPr>
        <w:pStyle w:val="Normal"/>
        <w:rPr>
          <w:lang w:val="ru-RU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paragraph" w:styleId="Heading3">
    <w:name w:val="Heading 3"/>
    <w:basedOn w:val="Style15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Pr>
      <w:b/>
      <w:bCs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1" w:customStyle="1">
    <w:name w:val="Цитата1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5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itle">
    <w:name w:val="Title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LibreOffice/6.4.7.2$Linux_X86_64 LibreOffice_project/40$Build-2</Application>
  <Pages>8</Pages>
  <Words>2911</Words>
  <Characters>15849</Characters>
  <CharactersWithSpaces>18503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en-US</dc:language>
  <cp:lastModifiedBy/>
  <dcterms:modified xsi:type="dcterms:W3CDTF">2023-08-23T11:34:19Z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